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A2" w:rsidRDefault="004326A2" w:rsidP="004326A2">
      <w:pPr>
        <w:rPr>
          <w:rStyle w:val="NormalCharacter"/>
          <w:rFonts w:ascii="方正仿宋_GBK" w:eastAsia="方正仿宋_GBK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附件1：</w:t>
      </w:r>
    </w:p>
    <w:p w:rsidR="004326A2" w:rsidRPr="00B54B79" w:rsidRDefault="004326A2" w:rsidP="004326A2">
      <w:pPr>
        <w:jc w:val="center"/>
        <w:rPr>
          <w:rStyle w:val="NormalCharacter"/>
          <w:rFonts w:ascii="方正小标宋_GBK" w:eastAsia="方正小标宋_GBK"/>
          <w:bCs/>
          <w:sz w:val="40"/>
          <w:szCs w:val="40"/>
        </w:rPr>
      </w:pPr>
      <w:r w:rsidRPr="00B54B79">
        <w:rPr>
          <w:rStyle w:val="NormalCharacter"/>
          <w:rFonts w:ascii="方正小标宋_GBK" w:eastAsia="方正小标宋_GBK"/>
          <w:bCs/>
          <w:sz w:val="40"/>
          <w:szCs w:val="40"/>
        </w:rPr>
        <w:t>矢志三农、双创为要、复合应用、一专多能</w:t>
      </w:r>
    </w:p>
    <w:p w:rsidR="004326A2" w:rsidRDefault="004326A2" w:rsidP="004326A2">
      <w:pPr>
        <w:jc w:val="center"/>
        <w:rPr>
          <w:rStyle w:val="NormalCharacter"/>
          <w:rFonts w:ascii="方正楷体_GBK" w:eastAsia="方正楷体_GBK"/>
          <w:bCs/>
          <w:sz w:val="32"/>
          <w:szCs w:val="32"/>
        </w:rPr>
      </w:pPr>
      <w:r w:rsidRPr="00347E0D">
        <w:rPr>
          <w:rStyle w:val="NormalCharacter"/>
          <w:rFonts w:ascii="方正楷体_GBK" w:eastAsia="方正楷体_GBK"/>
          <w:bCs/>
          <w:sz w:val="32"/>
          <w:szCs w:val="32"/>
        </w:rPr>
        <w:t>——“</w:t>
      </w:r>
      <w:r w:rsidRPr="00347E0D">
        <w:rPr>
          <w:rStyle w:val="NormalCharacter"/>
          <w:rFonts w:ascii="方正楷体_GBK" w:eastAsia="方正楷体_GBK"/>
          <w:bCs/>
          <w:sz w:val="32"/>
          <w:szCs w:val="32"/>
        </w:rPr>
        <w:t>乡村振兴全科人才创新实验班</w:t>
      </w:r>
      <w:r w:rsidRPr="00347E0D">
        <w:rPr>
          <w:rStyle w:val="NormalCharacter"/>
          <w:rFonts w:ascii="方正楷体_GBK" w:eastAsia="方正楷体_GBK"/>
          <w:bCs/>
          <w:sz w:val="32"/>
          <w:szCs w:val="32"/>
        </w:rPr>
        <w:t>”</w:t>
      </w:r>
      <w:r w:rsidRPr="00347E0D">
        <w:rPr>
          <w:rStyle w:val="NormalCharacter"/>
          <w:rFonts w:ascii="方正楷体_GBK" w:eastAsia="方正楷体_GBK"/>
          <w:bCs/>
          <w:sz w:val="32"/>
          <w:szCs w:val="32"/>
        </w:rPr>
        <w:t>简介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乡村振兴全科人才创新实验班以培养乡村振兴全科人才为主线，以人才培养模式改革为抓手，紧密围绕农业现代化和新农村建设需求，树立“矢志三农、双创为要、复合应用、一专多能”的乡村全科教育理念，构建“合格+”乡村全科人才培养模式。在完成本专业合格应用型人才培养规格基础上，增加乡村振兴模块化课程，培养具有三农情怀，有文化、懂技术、善经营、精管理的乡村振兴全科人才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一、培养目标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培养面向农村、城乡一体化发展的综合性乡村全科人才，培养一批扎得深、留得住、善经营的“农创客”、懂技术的“田秀才”，有目标的“逐梦人”。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1.知识目标：既懂得乡村治理相关的基本原理、政策、法规等理论知识，也了解发展产业、环境治理、文化教育、农业机械、景观设计、旅游开发等基本知识。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2.能力目标：第一要有较强政治能力，强化党对“三农”工作的全面引领；第二要有编制、实施乡村规划能力，能够因地制宜，结合历史、文化、生态合理制定</w:t>
      </w:r>
      <w:proofErr w:type="gramStart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有利于村美民富</w:t>
      </w:r>
      <w:proofErr w:type="gramEnd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的规划；第三要有乡村治理能力，构建“三治融合”的乡村治理体系，推进乡村治理体系和治理能力现代化；第四要有经营管理能力，能够整合各类资源壮大集体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lastRenderedPageBreak/>
        <w:t>经济；第五要有农业机械化、智能化的综合识别能力，充分利用大数据、人工智能、农业机械化及其自动化，集中各方力量振兴乡村。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3.素质目标：要具备勇于担当善于作为的优良品质，要具备敢为人先锐意进取的创新精神，要树立学无止境求真务实的勤学思想。</w:t>
      </w:r>
      <w:proofErr w:type="gramStart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做到身真入</w:t>
      </w:r>
      <w:proofErr w:type="gramEnd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、心真沉、情真融，全身心投入到乡村振兴建设上来。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二、培养标准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1.牢固的政治理想。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坚持党的领导，拥护党的路线、方针、政策，热爱农村工作，志愿扎根基层，有较强的大局观念和远大的理想抱负，具有全心全意为人民服务的理念。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2.厚实的学科功底。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在校期间，相关专业学位课程成绩优良，</w:t>
      </w:r>
      <w:r>
        <w:rPr>
          <w:rStyle w:val="NormalCharacter"/>
          <w:rFonts w:ascii="仿宋" w:eastAsia="仿宋" w:hAnsi="仿宋" w:cs="仿宋" w:hint="eastAsia"/>
          <w:bCs/>
          <w:sz w:val="28"/>
          <w:szCs w:val="28"/>
        </w:rPr>
        <w:t>综合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成绩排名前</w:t>
      </w:r>
      <w:r>
        <w:rPr>
          <w:rStyle w:val="NormalCharacter"/>
          <w:rFonts w:ascii="仿宋" w:eastAsia="仿宋" w:hAnsi="仿宋" w:cs="仿宋"/>
          <w:bCs/>
          <w:sz w:val="28"/>
          <w:szCs w:val="28"/>
        </w:rPr>
        <w:t>5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0%。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3.扎实的业务能力。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掌握开展日常工作的基本方法、流程，熟悉基本的党务工作，掌握一些现代化的办公手段；要具备一定的语言文字能力，掌握上传下达、安排部署、高效执行等基本技能。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4.较强的创新意识。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具备敢于创新思路与方法的能力，能够解放思想，勇于探索，不断破解乡村难题，敢于用现代化手段推进乡村治理工作。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5.广博的农业知识。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既熟悉农业农村工作方针政策及法律法规，又要懂技术、会经营。能够在乡村建设中熟悉产业发展、产品开发、技术推广、企业经营与管理、质量控制或行政管理等相关工作。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6.自主的学习能力。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具备自主学习和终身学习的能力，能紧跟时代节奏，掌握最新动态，促进乡村振兴事业可持续发展。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lastRenderedPageBreak/>
        <w:t>三、改革思路</w:t>
      </w:r>
    </w:p>
    <w:p w:rsidR="004326A2" w:rsidRDefault="004326A2" w:rsidP="004326A2">
      <w:pPr>
        <w:spacing w:line="360" w:lineRule="auto"/>
        <w:ind w:firstLineChars="200" w:firstLine="560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以乡村振兴为背景，坚持全科育人新路径，准确把握现代农村产业趋势、行业难点、企业需求，以成立综合技能指导团队为抓手，以强化乡土情怀、行政管理、政策法规、市场营销和建立激励机制为重点，培养既爱农业、又懂技术，既有文化、又善经营，既会营销、又精管理的乡村全科人才，满足重庆开展乡村特色效益农业、田园综合体建设和生态环境修复的人才需要，助力乡村振兴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四、培养举措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1.组建创新实验班。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在</w:t>
      </w:r>
      <w:proofErr w:type="gramStart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第4学</w:t>
      </w:r>
      <w:proofErr w:type="gramEnd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期末面向各相关学院进行学员选拔，遴选立志从事乡村振兴工作，品学兼优，身心健康，具有较好的发展潜质的学生组成创新实验班，实行严格动态管理，对不能完成阶段培养目标的实行淘汰，确保培养质量。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2.选配教师队伍。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在校专家教授传授理论知识的同时，将“土专家”“土秀才”等乡村人才引进高校课堂，与高校教师一同开展专业技术技能传授，在丰富高校课堂教学内容的基础上，培养学生理论与实践相结合的自觉性。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3.组织影子实践。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组建综合技能指导团队。按照乡村振兴需要的技能岗位，按照每3-5位学生配备一位指导教师的比例，遴选一批师德高尚、专业过硬、责任心强的教师组建导师团队，从三农意识、专业技能、实践锻炼等方面为学生提供全方位、全过程的指导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4.改革培养模式。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建立“校地协同、结对帮带、工学结合”的培养模式。由乡村振兴学院牵头，相关二级学院、合作区县、乡镇协同，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lastRenderedPageBreak/>
        <w:t>遵循“分工协作、各司其职、优势互补、共育共享”的指导原则，形成以就业为导向、以素质强化为基础、以能力提升为核心、以基层实践为补充的符合乡村振兴人才培养模式。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5.培养</w:t>
      </w:r>
      <w:proofErr w:type="gramStart"/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全科技能</w:t>
      </w:r>
      <w:proofErr w:type="gramEnd"/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培养“万金油”式的人才，既掌握与乡村振兴实施相关的基本原理、政策、法规等理论知识，又能解决农村区域发展的实际问题，带动产业兴旺、生态宜居、乡风文明、治理有效、生活富裕。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6.丰富教学实践。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教学场地不仅局限于课堂教学，更应把学生引入“希望的田野”，把课堂搬到村社、田间，让学生真正了解乡村；教学实习安排到涉农行业部门和乡镇一线，打通理论与实践之间的“梗阻”。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7.转变考核方式。</w:t>
      </w: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在考核评价方面从考核“理论成绩”</w:t>
      </w:r>
      <w:proofErr w:type="gramStart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向评价</w:t>
      </w:r>
      <w:proofErr w:type="gramEnd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“学习成效”转变，引导学生从注重理论考试向注重解决实际问题转变。增强学生学习的主动性，提高调查研究能力，创新能力。具体采取笔试、技能展示、实践演练等多元化评价方式。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五、保障措施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1.制度保障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年度考核：对照培养计划，进行学年度考核，对于不能完成阶段技能训练目标、态度不端正的学生给予一学期的整改，整改仍然达不到目标的给予劝退。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2.条件保障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lastRenderedPageBreak/>
        <w:t>（1）</w:t>
      </w:r>
      <w:proofErr w:type="gramStart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搭建全科技能</w:t>
      </w:r>
      <w:proofErr w:type="gramEnd"/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训练平台，及学生自主学习和岗位技能训练平台；</w:t>
      </w:r>
    </w:p>
    <w:p w:rsidR="004326A2" w:rsidRDefault="004326A2" w:rsidP="004326A2">
      <w:pPr>
        <w:spacing w:line="360" w:lineRule="auto"/>
        <w:ind w:firstLine="482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（2）加强校地合作，为乡村振兴全科人才创新实验班学生寻找更多实战训练和就业机会。</w:t>
      </w:r>
    </w:p>
    <w:p w:rsidR="004326A2" w:rsidRDefault="004326A2" w:rsidP="004326A2">
      <w:pPr>
        <w:spacing w:line="360" w:lineRule="auto"/>
        <w:ind w:firstLineChars="200" w:firstLine="562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/>
          <w:bCs/>
          <w:sz w:val="28"/>
          <w:szCs w:val="28"/>
        </w:rPr>
        <w:t>六、资源配置</w:t>
      </w:r>
    </w:p>
    <w:p w:rsidR="004326A2" w:rsidRDefault="004326A2" w:rsidP="004326A2">
      <w:pPr>
        <w:spacing w:line="360" w:lineRule="auto"/>
        <w:ind w:firstLineChars="200" w:firstLine="560"/>
        <w:rPr>
          <w:rStyle w:val="NormalCharacter"/>
          <w:rFonts w:ascii="仿宋" w:eastAsia="仿宋" w:hAnsi="仿宋" w:cs="仿宋"/>
          <w:bCs/>
          <w:sz w:val="28"/>
          <w:szCs w:val="28"/>
        </w:rPr>
      </w:pPr>
      <w:r w:rsidRPr="007A160D">
        <w:rPr>
          <w:rStyle w:val="NormalCharacter"/>
          <w:rFonts w:ascii="仿宋" w:eastAsia="仿宋" w:hAnsi="仿宋" w:cs="仿宋"/>
          <w:bCs/>
          <w:sz w:val="28"/>
          <w:szCs w:val="28"/>
        </w:rPr>
        <w:t>拥有成渝地区双城经济圈乡村振兴国家级专家服务基地、国家级大学生校外实践教育基地、重庆乡村振兴研究院等科教平台，实验仪器设备总值近1200多万元，校内外实验实训场地4000余亩。组建行业产业交叉融合的师资团队，组建专家学者型、行业部门型、基层模范型、一线干部型等各类专任教师队伍。</w:t>
      </w:r>
    </w:p>
    <w:p w:rsidR="004326A2" w:rsidRDefault="004326A2" w:rsidP="004326A2">
      <w:pPr>
        <w:rPr>
          <w:rStyle w:val="NormalCharacter"/>
          <w:rFonts w:eastAsia="仿宋_GB2312"/>
          <w:b/>
          <w:sz w:val="28"/>
          <w:szCs w:val="28"/>
        </w:rPr>
      </w:pPr>
      <w:r w:rsidRPr="007A160D">
        <w:rPr>
          <w:rStyle w:val="NormalCharacter"/>
          <w:rFonts w:eastAsia="仿宋_GB2312"/>
          <w:b/>
          <w:sz w:val="28"/>
          <w:szCs w:val="28"/>
        </w:rPr>
        <w:br/>
      </w:r>
    </w:p>
    <w:p w:rsidR="0029231F" w:rsidRDefault="0029231F" w:rsidP="004326A2">
      <w:bookmarkStart w:id="0" w:name="_GoBack"/>
      <w:bookmarkEnd w:id="0"/>
    </w:p>
    <w:sectPr w:rsidR="0029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3B" w:rsidRDefault="00947B3B" w:rsidP="004326A2">
      <w:r>
        <w:separator/>
      </w:r>
    </w:p>
  </w:endnote>
  <w:endnote w:type="continuationSeparator" w:id="0">
    <w:p w:rsidR="00947B3B" w:rsidRDefault="00947B3B" w:rsidP="0043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3B" w:rsidRDefault="00947B3B" w:rsidP="004326A2">
      <w:r>
        <w:separator/>
      </w:r>
    </w:p>
  </w:footnote>
  <w:footnote w:type="continuationSeparator" w:id="0">
    <w:p w:rsidR="00947B3B" w:rsidRDefault="00947B3B" w:rsidP="0043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CD"/>
    <w:rsid w:val="0029231F"/>
    <w:rsid w:val="004326A2"/>
    <w:rsid w:val="00947B3B"/>
    <w:rsid w:val="00A523CD"/>
    <w:rsid w:val="00B77573"/>
    <w:rsid w:val="00E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A2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6A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6A2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6A2"/>
    <w:rPr>
      <w:sz w:val="18"/>
      <w:szCs w:val="18"/>
    </w:rPr>
  </w:style>
  <w:style w:type="character" w:customStyle="1" w:styleId="NormalCharacter">
    <w:name w:val="NormalCharacter"/>
    <w:rsid w:val="00432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A2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6A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6A2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6A2"/>
    <w:rPr>
      <w:sz w:val="18"/>
      <w:szCs w:val="18"/>
    </w:rPr>
  </w:style>
  <w:style w:type="character" w:customStyle="1" w:styleId="NormalCharacter">
    <w:name w:val="NormalCharacter"/>
    <w:rsid w:val="0043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向飞(20170053)</cp:lastModifiedBy>
  <cp:revision>3</cp:revision>
  <dcterms:created xsi:type="dcterms:W3CDTF">2022-06-20T02:52:00Z</dcterms:created>
  <dcterms:modified xsi:type="dcterms:W3CDTF">2022-06-20T03:19:00Z</dcterms:modified>
</cp:coreProperties>
</file>